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D6" w:rsidRPr="00CD2C8A" w:rsidRDefault="00DB58D6" w:rsidP="00DB5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C8A">
        <w:rPr>
          <w:rFonts w:ascii="Times New Roman" w:hAnsi="Times New Roman"/>
          <w:b/>
          <w:sz w:val="28"/>
          <w:szCs w:val="28"/>
        </w:rPr>
        <w:t>Технологическая карта анализа и самоанализа качества идеологической и воспитательной работы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D2C8A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Pr="00CD2C8A">
        <w:rPr>
          <w:rFonts w:ascii="Times New Roman" w:hAnsi="Times New Roman"/>
          <w:b/>
          <w:sz w:val="28"/>
          <w:szCs w:val="28"/>
        </w:rPr>
        <w:t>системные параметры)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5468"/>
        <w:gridCol w:w="791"/>
        <w:gridCol w:w="791"/>
        <w:gridCol w:w="791"/>
        <w:gridCol w:w="688"/>
      </w:tblGrid>
      <w:tr w:rsidR="00DB58D6" w:rsidRPr="00BC56E0" w:rsidTr="00A17CA0">
        <w:trPr>
          <w:tblHeader/>
        </w:trPr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1. Планирование идеологической и воспитательной работы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Состояние программно-планирующей документации воспитания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Соответствие целей и задач воспитания потребностям общества, учреждения образования, личности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Учет результатов идеологической и воспитательной работы при планировании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Содержательность плана и программы идеологической и воспитательной работы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Применение современных технологий, форм и методов идеологической и воспитательной работы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Конкретность и целесообразность плана и программы идеологической и воспитательной работы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Системность проведения мониторинга качества воспитания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Системность межведомственного взаимодействия, отражение вопросов взаимодействия при планировании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1: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28-32; достаточный – 20-27; средний – 12-19; низкий – 8-11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Уровень:  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2. Нормативное и методическое обеспечение идеологической и воспитательной работы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Ведение базы данных нормативных и иных документов, регламентирующих идеологическую и воспитательную работу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Реализация норм и рекомендаций по организации идеологической и воспитательной работы всеми организаторами воспитательного процесса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Научно-методическое обеспечение воспитательного процесса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Организация работы методических объединений, цикловых комиссий основных организаторов воспитательной работы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идеологической и воспитательной работы на педсоветах, совещаниях и др.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Ведение банка методических разработок и материалов по направлениям воспитания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кадров и своевременность повышения квалификации педагогов, обеспечивающих идеологическую и воспитательную работу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2: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Уровень:  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3. Качество информационного пространства идеологической и воспитательной работы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Оформление уголков государственной символики, актуальность и предметность наполнения постоянно действующих выставок по идеологической работе, информационных стендов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Выпуск собственных печатных и электронных изданий, качество информации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Информационная работа с учащимися и коллективом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Участие в идеологической и воспитательной работе представителей администраций, депутатов, базовых предприятий, сотрудников РОВД, МЧС, здравоохранения, ветеранов, творческих деятелей и др.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Содержательное наполнение и обновление информации на страницах воспитательной работы сайта учреждения образования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Использование музея (музейной комнаты) учреждения образования в проведении воспитательной, в том числе,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BC56E0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Посещение государственных музеев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3: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4. Организация досуговой занятости учащихся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</w:pPr>
            <w:r w:rsidRPr="00BC56E0">
              <w:rPr>
                <w:rFonts w:ascii="Times New Roman" w:hAnsi="Times New Roman"/>
                <w:sz w:val="24"/>
                <w:szCs w:val="24"/>
              </w:rPr>
              <w:t>Разнообразие видов досуговой деятельности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Программно-планирующая документация объединений по интересам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Объединения по интересам в учреждении образования и общежитии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Численность учащихся, занятых в объединениях по интересам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4: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14-16; достаточный – 11-14; средний – 7-10; низкий – 4-6 баллов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5. Организация социальной активности учащихся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Возможности для проявления социальной активности учащихся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Вовлеченность учащихся в мероприятия идеологической и воспитательной направленности, общественно-полезную деятельность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Взаимодействие с ОО «БРСМ»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принимающих участие в мероприятиях гражданско-патриотической направленности, проводимых местными исполнительными и распорядительными органами власти, общественными объединениями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вовлеченных в деятельность общественных объединений, поддерживаемых государством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принимающих участие в работе студенческих отрядов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Численность учащихся, вовлеченных в волонтерское (добровольческое) движение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5: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6. Эффективность деятельности органов ученического самоуправления в учреждении образования и общежитии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Структура самоуправления обучающихся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Участие ученического самоуправления в управлении и организации деятельности в учреждении образования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Ведение установленной документации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формированию лидерского потенциала учащихся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 xml:space="preserve">Вовлеченность учащихся в деятельность самоуправления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Взаимодействие с общественными организациями и объединениями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rPr>
          <w:trHeight w:val="676"/>
        </w:trPr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6: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21-24; достаточный – 15-20; средний – 9-14; низкий – 6-8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-профилактическая работа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воспитательно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-профилактической работы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Деятельность совета учреждения образования по профилактике безнадзорности и правонарушений несовершеннолетних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Рассмотрение вопросов состояния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воспитательно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-профилактической работы, анализ случаев противоправного поведения на педагогических советах, заседаниях совета профилактики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7.4. 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Организация индивидуальной профилактической работы с учащимися, совершившими преступления, правонарушения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7.5. 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воспитательно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>-профилактической работы с учащимися, склонными к противоправному поведению, имеющими дисциплинарные взыскания, нарушающими правила внутреннего распорядка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Правоохранительное, агитационное движение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Взаимодействие с инспекциями по делам несовершеннолетних, РОВД, иными структурами Министерства внутренних дел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Количество и характер преступлений и правонарушений, совершенных учащимися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7: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28-32; достаточный – 20-27; средний – 12-19; низкий – 8-11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8. Социально-педагогическая поддержка и психологическая помощь. Защита прав и законных интересов учащихся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8.1.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Системность реализации Декрета Президента Республики Беларусь от 24 ноября 2006 г. № 18 «О дополнительных мерах по государственной защите детей в неблагополучных семьях»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8.2.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Постинтернатное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 сопровождение учащихся из категории детей-сирот, детей, оставшихся без попечения родителей, и лиц из их числа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8.3.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Деятельность по взысканию средств на содержание детей с обязанных лиц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8.4. 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Формы и методов работы педагогических работников по социальной адаптации учащихся, требующих повышенного педагогического внимания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8.5. 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Социально-педагогическая поддержка и психологическая помощь учащимся из категории детей-сирот, детей, оставшихся без попечения родителей и лиц из их числа, учащимся ОПФР, испытывающими трудности в адаптации, обучении, одаренными учащимися ими др.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8.6.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Защита законных интересов учащихся иных категорий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8.7.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Патронат выпускников из категории детей-сирот, детей, оставшихся без попечения родителей и лиц из их числа, учащихся с ОПФР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8.8.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Деятельность специалистов социально-педагогической и психологической службы учреждения образование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rPr>
          <w:trHeight w:val="60"/>
        </w:trPr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8.9.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Условия для проведения индивидуальной и групповой работы с учащимися, кабинет СППС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58D6" w:rsidRPr="00BC56E0" w:rsidTr="00A17CA0">
        <w:trPr>
          <w:trHeight w:val="600"/>
        </w:trPr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8: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–31-36; достаточный – 23-31; средний – 14-22; низкий – 9-13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9. Воспитание культуры здорового образа жизни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9.1.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Деятельность по профилактике алкогольной зависимости среди учащихся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9.2.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Предотвращение случаев травматизма во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внеучебной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 деятельности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9.3.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Деятельность по формированию у учащихся антинаркотического барьера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9.4. 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Деятельность по профилактике курения среди учащихся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lastRenderedPageBreak/>
              <w:t>9.5. 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Системность проведения единых дней здоровья, спортивно-массовых и физкультурно-оздоровительных мероприятий, мероприятий по формированию культуры здорового образа жизни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rPr>
          <w:trHeight w:val="676"/>
        </w:trPr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9: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высокий уровень – 18-20; достаточный – 13-17; средний – 8-12; низкий – 5-7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8"/>
              </w:rPr>
              <w:t>10. Воспитание психологической культуры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Организация работы по формированию психологической культуры учащихся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Деятельность по развитию эмоционально-ценностной сферы личности, творческого потенциала и ресурсных возможностей личности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Профилактика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суицидоопасного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 поведения учащихся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Работа с педагогическим коллективом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10:</w:t>
            </w:r>
          </w:p>
          <w:p w:rsidR="00DB58D6" w:rsidRPr="00BC56E0" w:rsidRDefault="00DB58D6" w:rsidP="00A17CA0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14-16; достаточный – 11-14; средний – 7-10; низкий – 4-6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 xml:space="preserve">11. Качество </w:t>
            </w:r>
            <w:proofErr w:type="spellStart"/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BC56E0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11.1.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Планирование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профориентационной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 работы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11.2.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Профориентационная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 работа со школьниками и родителями, в том числе, в 6 день недели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11.3.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Формы и методы профориентации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11.4. 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Проведение Дней открытых дверей в УО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11.5. 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Организация мастер-классов, профессиональных проб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11.6.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Организация работы информационных групп, агитбригад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11.7.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Взаимодействие с организациями-заказчиками кадров в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профориентационной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 работе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11.8.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Информационное обеспечение профориентации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rPr>
          <w:trHeight w:val="60"/>
        </w:trPr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11.9.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Выполнение плана контрольных цифр приема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11.10.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Рассмотрение </w:t>
            </w:r>
            <w:proofErr w:type="spellStart"/>
            <w:r w:rsidRPr="00BC56E0">
              <w:rPr>
                <w:rFonts w:ascii="Times New Roman" w:hAnsi="Times New Roman"/>
                <w:sz w:val="24"/>
                <w:szCs w:val="28"/>
              </w:rPr>
              <w:t>профориентационных</w:t>
            </w:r>
            <w:proofErr w:type="spellEnd"/>
            <w:r w:rsidRPr="00BC56E0">
              <w:rPr>
                <w:rFonts w:ascii="Times New Roman" w:hAnsi="Times New Roman"/>
                <w:sz w:val="24"/>
                <w:szCs w:val="28"/>
              </w:rPr>
              <w:t xml:space="preserve"> вопросов на педсоветах, совещаниях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rPr>
          <w:trHeight w:val="686"/>
        </w:trPr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11: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35-40; достаточный – 25-34; средний – 15-24; низкий – 10-14 баллов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</w:tc>
      </w:tr>
      <w:tr w:rsidR="00DB58D6" w:rsidRPr="00BC56E0" w:rsidTr="00A17CA0">
        <w:tc>
          <w:tcPr>
            <w:tcW w:w="9571" w:type="dxa"/>
            <w:gridSpan w:val="6"/>
            <w:shd w:val="clear" w:color="auto" w:fill="FFB2FF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</w:rPr>
              <w:t>12. Эффективность использования материально-технической базы воспитательной работы</w:t>
            </w: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12.1.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Развитие инфраструктуры учебных корпусов, отдельных зданий учреждения образования для реализации основных направлений идеологической и воспитательной работы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12.2.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 xml:space="preserve">Эффективность использования потенциала открытых сооружений учреждения образования 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12.3.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Использование потенциала материально-технической базы общежития для организации идеологической и воспитательной работы в общежитии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12.4. 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Техническая обеспеченность воспитательного процесса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c>
          <w:tcPr>
            <w:tcW w:w="816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12.5.</w:t>
            </w:r>
          </w:p>
        </w:tc>
        <w:tc>
          <w:tcPr>
            <w:tcW w:w="5694" w:type="dxa"/>
          </w:tcPr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56E0">
              <w:rPr>
                <w:rFonts w:ascii="Times New Roman" w:hAnsi="Times New Roman"/>
                <w:sz w:val="24"/>
                <w:szCs w:val="28"/>
              </w:rPr>
              <w:t>Использование ресурсов окружающей социокультурной среды</w:t>
            </w: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B58D6" w:rsidRPr="00BC56E0" w:rsidRDefault="00DB58D6" w:rsidP="00A17C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B58D6" w:rsidRPr="00BC56E0" w:rsidTr="00A17CA0">
        <w:trPr>
          <w:trHeight w:val="676"/>
        </w:trPr>
        <w:tc>
          <w:tcPr>
            <w:tcW w:w="6510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5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Результаты по критерию 12:</w:t>
            </w:r>
          </w:p>
          <w:p w:rsidR="00DB58D6" w:rsidRPr="00BC56E0" w:rsidRDefault="00DB58D6" w:rsidP="00A17CA0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высокий уровень – 18-20; достаточный – 13-17; средний – 8-12; низкий – 5-7 баллов.</w:t>
            </w:r>
          </w:p>
        </w:tc>
        <w:tc>
          <w:tcPr>
            <w:tcW w:w="1582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DB58D6" w:rsidRPr="00BC56E0" w:rsidRDefault="00DB58D6" w:rsidP="00A1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E0">
              <w:rPr>
                <w:rFonts w:ascii="Times New Roman" w:hAnsi="Times New Roman"/>
                <w:sz w:val="24"/>
                <w:szCs w:val="24"/>
              </w:rPr>
              <w:t>Уровень:</w:t>
            </w:r>
          </w:p>
        </w:tc>
      </w:tr>
    </w:tbl>
    <w:p w:rsidR="00DB58D6" w:rsidRDefault="00DB58D6" w:rsidP="00DB58D6"/>
    <w:p w:rsidR="0049683B" w:rsidRDefault="00CF3DFB"/>
    <w:sectPr w:rsidR="0049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D6"/>
    <w:rsid w:val="00602172"/>
    <w:rsid w:val="008B5243"/>
    <w:rsid w:val="00CF3DFB"/>
    <w:rsid w:val="00D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B3433-6E7B-45FC-9B5D-EA2E2DA1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8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2019-09-23T08:04:00Z</cp:lastPrinted>
  <dcterms:created xsi:type="dcterms:W3CDTF">2019-09-23T08:02:00Z</dcterms:created>
  <dcterms:modified xsi:type="dcterms:W3CDTF">2019-12-05T17:58:00Z</dcterms:modified>
</cp:coreProperties>
</file>